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AFC16" w14:textId="77777777" w:rsidR="000177AF" w:rsidRPr="001770B5" w:rsidRDefault="006234D1" w:rsidP="00FC307E">
      <w:pPr>
        <w:tabs>
          <w:tab w:val="left" w:pos="-720"/>
          <w:tab w:val="left" w:pos="2880"/>
          <w:tab w:val="left" w:pos="9360"/>
        </w:tabs>
        <w:spacing w:before="3000"/>
        <w:rPr>
          <w:rFonts w:ascii="Arial" w:hAnsi="Arial" w:cs="Arial"/>
          <w:u w:val="single"/>
        </w:rPr>
      </w:pPr>
      <w:bookmarkStart w:id="0" w:name="_GoBack"/>
      <w:bookmarkEnd w:id="0"/>
      <w:r w:rsidRPr="001770B5">
        <w:rPr>
          <w:rFonts w:ascii="Arial" w:hAnsi="Arial" w:cs="Arial"/>
          <w:u w:val="single"/>
        </w:rPr>
        <w:tab/>
      </w:r>
      <w:r w:rsidRPr="001770B5">
        <w:rPr>
          <w:rFonts w:ascii="Arial" w:hAnsi="Arial" w:cs="Arial"/>
          <w:b/>
          <w:bCs/>
          <w:szCs w:val="24"/>
        </w:rPr>
        <w:t xml:space="preserve">Court of Washington, County of </w:t>
      </w:r>
      <w:r w:rsidRPr="001770B5">
        <w:rPr>
          <w:rFonts w:ascii="Arial" w:hAnsi="Arial" w:cs="Arial"/>
          <w:u w:val="single"/>
        </w:rPr>
        <w:tab/>
      </w:r>
    </w:p>
    <w:p w14:paraId="08F87D59" w14:textId="2B8E3AAD" w:rsidR="006234D1" w:rsidRPr="001770B5" w:rsidRDefault="000177AF" w:rsidP="00FC307E">
      <w:pPr>
        <w:tabs>
          <w:tab w:val="left" w:pos="-720"/>
          <w:tab w:val="left" w:pos="2880"/>
          <w:tab w:val="left" w:pos="9360"/>
        </w:tabs>
        <w:spacing w:after="120"/>
        <w:rPr>
          <w:rFonts w:ascii="Arial" w:hAnsi="Arial" w:cs="Arial"/>
          <w:i/>
          <w:iCs/>
          <w:sz w:val="22"/>
        </w:rPr>
      </w:pPr>
      <w:r w:rsidRPr="001770B5">
        <w:rPr>
          <w:rFonts w:ascii="Arial" w:hAnsi="Arial" w:cs="Arial"/>
          <w:i/>
          <w:iCs/>
        </w:rPr>
        <w:tab/>
      </w:r>
      <w:r w:rsidRPr="001770B5">
        <w:rPr>
          <w:rFonts w:ascii="Arial" w:hAnsi="Arial" w:cs="Arial"/>
          <w:b/>
          <w:bCs/>
          <w:i/>
          <w:iCs/>
          <w:szCs w:val="24"/>
          <w:lang w:val="vi"/>
        </w:rPr>
        <w:t xml:space="preserve">Tòa Án Washington, Quận </w:t>
      </w:r>
    </w:p>
    <w:tbl>
      <w:tblPr>
        <w:tblW w:w="9450" w:type="dxa"/>
        <w:tblInd w:w="65" w:type="dxa"/>
        <w:tblLayout w:type="fixed"/>
        <w:tblCellMar>
          <w:left w:w="57" w:type="dxa"/>
          <w:right w:w="57" w:type="dxa"/>
        </w:tblCellMar>
        <w:tblLook w:val="0000" w:firstRow="0" w:lastRow="0" w:firstColumn="0" w:lastColumn="0" w:noHBand="0" w:noVBand="0"/>
      </w:tblPr>
      <w:tblGrid>
        <w:gridCol w:w="5040"/>
        <w:gridCol w:w="4410"/>
      </w:tblGrid>
      <w:tr w:rsidR="00DB234B" w:rsidRPr="001770B5" w14:paraId="34242D17" w14:textId="77777777" w:rsidTr="006B2425">
        <w:trPr>
          <w:cantSplit/>
        </w:trPr>
        <w:tc>
          <w:tcPr>
            <w:tcW w:w="5040" w:type="dxa"/>
            <w:tcBorders>
              <w:left w:val="nil"/>
              <w:bottom w:val="single" w:sz="36" w:space="0" w:color="auto"/>
              <w:right w:val="nil"/>
            </w:tcBorders>
          </w:tcPr>
          <w:p w14:paraId="59821E43" w14:textId="32A30F2C" w:rsidR="00A4361A" w:rsidRPr="001770B5" w:rsidRDefault="00135988" w:rsidP="00BE6322">
            <w:pPr>
              <w:tabs>
                <w:tab w:val="left" w:pos="-720"/>
                <w:tab w:val="left" w:pos="4651"/>
              </w:tabs>
              <w:spacing w:before="240"/>
              <w:rPr>
                <w:rFonts w:ascii="Arial" w:hAnsi="Arial" w:cs="Arial"/>
                <w:sz w:val="22"/>
                <w:u w:val="single"/>
              </w:rPr>
            </w:pPr>
            <w:r w:rsidRPr="001770B5">
              <w:rPr>
                <w:rFonts w:ascii="Arial" w:hAnsi="Arial" w:cs="Arial"/>
                <w:sz w:val="22"/>
                <w:u w:val="single"/>
              </w:rPr>
              <w:tab/>
            </w:r>
          </w:p>
          <w:p w14:paraId="7A7E5E98" w14:textId="77777777" w:rsidR="000177AF" w:rsidRPr="001770B5" w:rsidRDefault="00DB234B" w:rsidP="00FC307E">
            <w:pPr>
              <w:tabs>
                <w:tab w:val="left" w:pos="-720"/>
              </w:tabs>
              <w:rPr>
                <w:rFonts w:ascii="Arial" w:hAnsi="Arial" w:cs="Arial"/>
                <w:sz w:val="22"/>
              </w:rPr>
            </w:pPr>
            <w:r w:rsidRPr="001770B5">
              <w:rPr>
                <w:rFonts w:ascii="Arial" w:hAnsi="Arial" w:cs="Arial"/>
                <w:sz w:val="22"/>
              </w:rPr>
              <w:t>Petitioner</w:t>
            </w:r>
          </w:p>
          <w:p w14:paraId="61AC700C" w14:textId="5F3331C7" w:rsidR="00DB234B" w:rsidRPr="001770B5" w:rsidRDefault="000177AF" w:rsidP="00FC307E">
            <w:pPr>
              <w:tabs>
                <w:tab w:val="left" w:pos="-720"/>
              </w:tabs>
              <w:rPr>
                <w:rFonts w:ascii="Arial" w:hAnsi="Arial" w:cs="Arial"/>
                <w:i/>
                <w:iCs/>
                <w:sz w:val="22"/>
              </w:rPr>
            </w:pPr>
            <w:r w:rsidRPr="001770B5">
              <w:rPr>
                <w:rFonts w:ascii="Arial" w:hAnsi="Arial" w:cs="Arial"/>
                <w:i/>
                <w:iCs/>
                <w:sz w:val="22"/>
                <w:lang w:val="vi"/>
              </w:rPr>
              <w:t>Nguyên Đơn</w:t>
            </w:r>
          </w:p>
          <w:p w14:paraId="48FD1C2D" w14:textId="77777777" w:rsidR="000177AF" w:rsidRPr="001770B5" w:rsidRDefault="00135988" w:rsidP="00FC307E">
            <w:pPr>
              <w:tabs>
                <w:tab w:val="left" w:pos="-720"/>
                <w:tab w:val="center" w:pos="2311"/>
              </w:tabs>
              <w:spacing w:before="40"/>
              <w:rPr>
                <w:rFonts w:ascii="Arial" w:hAnsi="Arial" w:cs="Arial"/>
                <w:sz w:val="22"/>
              </w:rPr>
            </w:pPr>
            <w:r w:rsidRPr="001770B5">
              <w:rPr>
                <w:rFonts w:ascii="Arial" w:hAnsi="Arial" w:cs="Arial"/>
                <w:sz w:val="22"/>
              </w:rPr>
              <w:tab/>
              <w:t>vs.</w:t>
            </w:r>
          </w:p>
          <w:p w14:paraId="2F5372AC" w14:textId="6C511E47" w:rsidR="00DB234B" w:rsidRPr="001770B5" w:rsidRDefault="000177AF" w:rsidP="00FC307E">
            <w:pPr>
              <w:tabs>
                <w:tab w:val="left" w:pos="-720"/>
                <w:tab w:val="center" w:pos="2311"/>
              </w:tabs>
              <w:rPr>
                <w:rFonts w:ascii="Arial" w:hAnsi="Arial" w:cs="Arial"/>
                <w:i/>
                <w:iCs/>
                <w:sz w:val="22"/>
              </w:rPr>
            </w:pPr>
            <w:r w:rsidRPr="001770B5">
              <w:rPr>
                <w:rFonts w:ascii="Arial" w:hAnsi="Arial" w:cs="Arial"/>
                <w:sz w:val="22"/>
              </w:rPr>
              <w:tab/>
            </w:r>
            <w:r w:rsidRPr="001770B5">
              <w:rPr>
                <w:rFonts w:ascii="Arial" w:hAnsi="Arial" w:cs="Arial"/>
                <w:i/>
                <w:iCs/>
                <w:sz w:val="22"/>
                <w:lang w:val="vi"/>
              </w:rPr>
              <w:t>kiện</w:t>
            </w:r>
          </w:p>
          <w:p w14:paraId="6AE6EB0B" w14:textId="26DA7E52" w:rsidR="00135988" w:rsidRPr="001770B5" w:rsidRDefault="00135988" w:rsidP="00BE6322">
            <w:pPr>
              <w:tabs>
                <w:tab w:val="left" w:pos="-720"/>
                <w:tab w:val="left" w:pos="4651"/>
              </w:tabs>
              <w:spacing w:before="240"/>
              <w:rPr>
                <w:rFonts w:ascii="Arial" w:hAnsi="Arial" w:cs="Arial"/>
                <w:sz w:val="22"/>
                <w:u w:val="single"/>
              </w:rPr>
            </w:pPr>
            <w:r w:rsidRPr="001770B5">
              <w:rPr>
                <w:rFonts w:ascii="Arial" w:hAnsi="Arial" w:cs="Arial"/>
                <w:sz w:val="22"/>
                <w:u w:val="single"/>
              </w:rPr>
              <w:tab/>
            </w:r>
          </w:p>
          <w:p w14:paraId="628CCAD0" w14:textId="77777777" w:rsidR="000177AF" w:rsidRPr="001770B5" w:rsidRDefault="00DB234B" w:rsidP="00FC307E">
            <w:pPr>
              <w:tabs>
                <w:tab w:val="left" w:pos="-720"/>
              </w:tabs>
              <w:rPr>
                <w:rFonts w:ascii="Arial" w:hAnsi="Arial" w:cs="Arial"/>
                <w:sz w:val="22"/>
              </w:rPr>
            </w:pPr>
            <w:r w:rsidRPr="001770B5">
              <w:rPr>
                <w:rFonts w:ascii="Arial" w:hAnsi="Arial" w:cs="Arial"/>
                <w:sz w:val="22"/>
              </w:rPr>
              <w:t>Respondent</w:t>
            </w:r>
          </w:p>
          <w:p w14:paraId="0479105F" w14:textId="0FAEF09A" w:rsidR="00DB234B" w:rsidRPr="001770B5" w:rsidRDefault="000177AF" w:rsidP="00FC307E">
            <w:pPr>
              <w:tabs>
                <w:tab w:val="left" w:pos="-720"/>
              </w:tabs>
              <w:spacing w:after="54"/>
              <w:rPr>
                <w:rFonts w:ascii="Arial" w:hAnsi="Arial" w:cs="Arial"/>
                <w:i/>
                <w:iCs/>
                <w:sz w:val="22"/>
              </w:rPr>
            </w:pPr>
            <w:r w:rsidRPr="001770B5">
              <w:rPr>
                <w:rFonts w:ascii="Arial" w:hAnsi="Arial" w:cs="Arial"/>
                <w:i/>
                <w:iCs/>
                <w:sz w:val="22"/>
                <w:lang w:val="vi"/>
              </w:rPr>
              <w:t>Bị Đơn</w:t>
            </w:r>
          </w:p>
        </w:tc>
        <w:tc>
          <w:tcPr>
            <w:tcW w:w="4410" w:type="dxa"/>
            <w:tcBorders>
              <w:top w:val="nil"/>
              <w:left w:val="single" w:sz="6" w:space="0" w:color="auto"/>
              <w:bottom w:val="single" w:sz="30" w:space="0" w:color="auto"/>
              <w:right w:val="nil"/>
            </w:tcBorders>
          </w:tcPr>
          <w:p w14:paraId="63832886" w14:textId="77777777" w:rsidR="000177AF" w:rsidRPr="001770B5" w:rsidRDefault="00DB234B" w:rsidP="00FC307E">
            <w:pPr>
              <w:tabs>
                <w:tab w:val="left" w:pos="-720"/>
              </w:tabs>
              <w:spacing w:before="120"/>
              <w:rPr>
                <w:rFonts w:ascii="Arial" w:hAnsi="Arial" w:cs="Arial"/>
                <w:b/>
                <w:sz w:val="22"/>
              </w:rPr>
            </w:pPr>
            <w:r w:rsidRPr="001770B5">
              <w:rPr>
                <w:rFonts w:ascii="Arial" w:hAnsi="Arial" w:cs="Arial"/>
                <w:b/>
                <w:bCs/>
                <w:sz w:val="22"/>
              </w:rPr>
              <w:t>No.</w:t>
            </w:r>
          </w:p>
          <w:p w14:paraId="3375CFA6" w14:textId="2B32185B" w:rsidR="00DB234B" w:rsidRPr="001770B5" w:rsidRDefault="000177AF" w:rsidP="00FC307E">
            <w:pPr>
              <w:tabs>
                <w:tab w:val="left" w:pos="-720"/>
              </w:tabs>
              <w:rPr>
                <w:rFonts w:ascii="Arial" w:hAnsi="Arial" w:cs="Arial"/>
                <w:b/>
                <w:i/>
                <w:iCs/>
                <w:sz w:val="22"/>
              </w:rPr>
            </w:pPr>
            <w:r w:rsidRPr="001770B5">
              <w:rPr>
                <w:rFonts w:ascii="Arial" w:hAnsi="Arial" w:cs="Arial"/>
                <w:b/>
                <w:bCs/>
                <w:i/>
                <w:iCs/>
                <w:sz w:val="22"/>
                <w:lang w:val="vi"/>
              </w:rPr>
              <w:t>Số</w:t>
            </w:r>
          </w:p>
          <w:p w14:paraId="3BEF64A8" w14:textId="77777777" w:rsidR="000177AF" w:rsidRPr="001770B5" w:rsidRDefault="00103A3A" w:rsidP="00FC307E">
            <w:pPr>
              <w:tabs>
                <w:tab w:val="left" w:pos="-720"/>
              </w:tabs>
              <w:spacing w:before="120"/>
              <w:rPr>
                <w:rFonts w:ascii="Arial" w:hAnsi="Arial" w:cs="Arial"/>
                <w:b/>
                <w:sz w:val="22"/>
              </w:rPr>
            </w:pPr>
            <w:r w:rsidRPr="001770B5">
              <w:rPr>
                <w:rFonts w:ascii="Arial" w:hAnsi="Arial" w:cs="Arial"/>
                <w:b/>
                <w:bCs/>
                <w:sz w:val="22"/>
              </w:rPr>
              <w:t>Order Realigning Parties</w:t>
            </w:r>
          </w:p>
          <w:p w14:paraId="411B2689" w14:textId="06A0182F" w:rsidR="008B4570" w:rsidRPr="001770B5" w:rsidRDefault="000177AF" w:rsidP="00FC307E">
            <w:pPr>
              <w:tabs>
                <w:tab w:val="left" w:pos="-720"/>
              </w:tabs>
              <w:rPr>
                <w:rFonts w:ascii="Arial" w:hAnsi="Arial" w:cs="Arial"/>
                <w:i/>
                <w:iCs/>
                <w:sz w:val="22"/>
              </w:rPr>
            </w:pPr>
            <w:r w:rsidRPr="001770B5">
              <w:rPr>
                <w:rFonts w:ascii="Arial" w:hAnsi="Arial" w:cs="Arial"/>
                <w:b/>
                <w:bCs/>
                <w:i/>
                <w:iCs/>
                <w:sz w:val="22"/>
                <w:lang w:val="vi"/>
              </w:rPr>
              <w:t>Lệnh Sắp Xếp Lại Các Đương Sự</w:t>
            </w:r>
          </w:p>
          <w:p w14:paraId="0DE599F7" w14:textId="77777777" w:rsidR="000177AF" w:rsidRPr="001770B5" w:rsidRDefault="00DB234B" w:rsidP="00FC307E">
            <w:pPr>
              <w:tabs>
                <w:tab w:val="left" w:pos="-720"/>
              </w:tabs>
              <w:spacing w:before="120"/>
              <w:rPr>
                <w:rFonts w:ascii="Arial" w:hAnsi="Arial" w:cs="Arial"/>
                <w:sz w:val="22"/>
              </w:rPr>
            </w:pPr>
            <w:r w:rsidRPr="001770B5">
              <w:rPr>
                <w:rFonts w:ascii="Arial" w:hAnsi="Arial" w:cs="Arial"/>
                <w:sz w:val="22"/>
              </w:rPr>
              <w:t>ORRAP</w:t>
            </w:r>
          </w:p>
          <w:p w14:paraId="34B2383C" w14:textId="7093B2E5" w:rsidR="001B509B" w:rsidRPr="001770B5" w:rsidRDefault="000177AF" w:rsidP="00FC307E">
            <w:pPr>
              <w:tabs>
                <w:tab w:val="left" w:pos="-720"/>
              </w:tabs>
              <w:rPr>
                <w:rFonts w:ascii="Arial" w:hAnsi="Arial" w:cs="Arial"/>
                <w:i/>
                <w:iCs/>
                <w:sz w:val="22"/>
              </w:rPr>
            </w:pPr>
            <w:r w:rsidRPr="001770B5">
              <w:rPr>
                <w:rFonts w:ascii="Arial" w:hAnsi="Arial" w:cs="Arial"/>
                <w:i/>
                <w:iCs/>
                <w:sz w:val="22"/>
                <w:lang w:val="vi"/>
              </w:rPr>
              <w:t xml:space="preserve">ORRAP </w:t>
            </w:r>
          </w:p>
        </w:tc>
      </w:tr>
    </w:tbl>
    <w:p w14:paraId="2E1FD61A" w14:textId="77777777" w:rsidR="000177AF" w:rsidRPr="001770B5" w:rsidRDefault="001B509B" w:rsidP="00FC307E">
      <w:pPr>
        <w:spacing w:before="120"/>
        <w:jc w:val="center"/>
        <w:rPr>
          <w:rFonts w:ascii="Arial" w:hAnsi="Arial" w:cs="Arial"/>
          <w:b/>
          <w:sz w:val="28"/>
          <w:szCs w:val="32"/>
        </w:rPr>
      </w:pPr>
      <w:r w:rsidRPr="001770B5">
        <w:rPr>
          <w:rFonts w:ascii="Arial" w:hAnsi="Arial" w:cs="Arial"/>
          <w:b/>
          <w:bCs/>
          <w:sz w:val="28"/>
          <w:szCs w:val="32"/>
        </w:rPr>
        <w:t>Order Realigning Parties</w:t>
      </w:r>
    </w:p>
    <w:p w14:paraId="6AE29648" w14:textId="4C876215" w:rsidR="00DB234B" w:rsidRPr="001770B5" w:rsidRDefault="000177AF" w:rsidP="00FC307E">
      <w:pPr>
        <w:jc w:val="center"/>
        <w:rPr>
          <w:rFonts w:ascii="Arial" w:hAnsi="Arial" w:cs="Arial"/>
          <w:b/>
          <w:i/>
          <w:iCs/>
          <w:sz w:val="28"/>
          <w:szCs w:val="32"/>
        </w:rPr>
      </w:pPr>
      <w:r w:rsidRPr="001770B5">
        <w:rPr>
          <w:rFonts w:ascii="Arial" w:hAnsi="Arial" w:cs="Arial"/>
          <w:b/>
          <w:bCs/>
          <w:i/>
          <w:iCs/>
          <w:sz w:val="28"/>
          <w:szCs w:val="32"/>
          <w:lang w:val="vi"/>
        </w:rPr>
        <w:t>Lệnh Sắp Xếp Lại Các Đương Sự</w:t>
      </w:r>
    </w:p>
    <w:p w14:paraId="4F030DFC" w14:textId="77777777" w:rsidR="000177AF" w:rsidRPr="001770B5" w:rsidRDefault="003021E8" w:rsidP="00FC307E">
      <w:pPr>
        <w:spacing w:before="60"/>
        <w:rPr>
          <w:rFonts w:ascii="Arial Narrow" w:hAnsi="Arial Narrow" w:cs="Arial"/>
          <w:i/>
          <w:iCs/>
          <w:sz w:val="22"/>
          <w:szCs w:val="22"/>
        </w:rPr>
      </w:pPr>
      <w:r w:rsidRPr="001770B5">
        <w:rPr>
          <w:rFonts w:ascii="Arial Narrow" w:hAnsi="Arial Narrow" w:cs="Arial"/>
          <w:b/>
          <w:bCs/>
          <w:i/>
          <w:iCs/>
          <w:sz w:val="22"/>
          <w:szCs w:val="22"/>
        </w:rPr>
        <w:t>Use this form</w:t>
      </w:r>
      <w:r w:rsidRPr="001770B5">
        <w:rPr>
          <w:rFonts w:ascii="Arial Narrow" w:hAnsi="Arial Narrow" w:cs="Arial"/>
          <w:i/>
          <w:iCs/>
          <w:sz w:val="22"/>
          <w:szCs w:val="22"/>
        </w:rPr>
        <w:t xml:space="preserve"> when you are granting a new temporary order protecting the person who was originally restrained. To realign the parties without granting a new temporary order, use the Denial Order.</w:t>
      </w:r>
    </w:p>
    <w:p w14:paraId="31B8D56F" w14:textId="7CD6651E" w:rsidR="003021E8" w:rsidRPr="001770B5" w:rsidRDefault="000177AF" w:rsidP="00FC307E">
      <w:pPr>
        <w:rPr>
          <w:rFonts w:ascii="Arial Narrow" w:hAnsi="Arial Narrow" w:cs="Arial"/>
          <w:i/>
          <w:iCs/>
          <w:sz w:val="22"/>
          <w:szCs w:val="22"/>
          <w:lang w:val="vi"/>
        </w:rPr>
      </w:pPr>
      <w:r w:rsidRPr="001770B5">
        <w:rPr>
          <w:rFonts w:ascii="Arial Narrow" w:hAnsi="Arial Narrow" w:cs="Arial"/>
          <w:b/>
          <w:bCs/>
          <w:i/>
          <w:iCs/>
          <w:sz w:val="22"/>
          <w:szCs w:val="22"/>
          <w:lang w:val="vi"/>
        </w:rPr>
        <w:t>Sử dụng mẫu đơn này</w:t>
      </w:r>
      <w:r w:rsidRPr="001770B5">
        <w:rPr>
          <w:rFonts w:ascii="Arial Narrow" w:hAnsi="Arial Narrow" w:cs="Arial"/>
          <w:i/>
          <w:iCs/>
          <w:sz w:val="22"/>
          <w:szCs w:val="22"/>
          <w:lang w:val="vi"/>
        </w:rPr>
        <w:t xml:space="preserve"> khi quý vị đang chấp nhận một lệnh tạm thời mới để bảo vệ người ban đầu bị ngăn cấm. Để sắp xếp lại các đương sự mà không chấp nhận lệnh tạm thời mới, hãy sử dụng Lệnh Từ Chối.</w:t>
      </w:r>
    </w:p>
    <w:p w14:paraId="2BBEE7DF" w14:textId="77777777" w:rsidR="000177AF" w:rsidRPr="001770B5" w:rsidRDefault="003021E8" w:rsidP="00FC307E">
      <w:pPr>
        <w:spacing w:before="120"/>
        <w:rPr>
          <w:rFonts w:ascii="Arial" w:hAnsi="Arial" w:cs="Arial"/>
          <w:b/>
          <w:bCs/>
          <w:sz w:val="22"/>
          <w:szCs w:val="22"/>
        </w:rPr>
      </w:pPr>
      <w:r w:rsidRPr="001770B5">
        <w:rPr>
          <w:rFonts w:ascii="Arial" w:hAnsi="Arial" w:cs="Arial"/>
          <w:b/>
          <w:bCs/>
          <w:sz w:val="22"/>
          <w:szCs w:val="22"/>
        </w:rPr>
        <w:t>1.</w:t>
      </w:r>
      <w:r w:rsidRPr="001770B5">
        <w:rPr>
          <w:rFonts w:ascii="Arial" w:hAnsi="Arial" w:cs="Arial"/>
          <w:b/>
          <w:bCs/>
          <w:sz w:val="22"/>
          <w:szCs w:val="22"/>
        </w:rPr>
        <w:tab/>
        <w:t>Findings</w:t>
      </w:r>
    </w:p>
    <w:p w14:paraId="18F72BCE" w14:textId="272CD985" w:rsidR="003021E8" w:rsidRPr="001770B5" w:rsidRDefault="00BE6322" w:rsidP="00FC307E">
      <w:pPr>
        <w:rPr>
          <w:rFonts w:ascii="Arial" w:hAnsi="Arial" w:cs="Arial"/>
          <w:b/>
          <w:bCs/>
          <w:i/>
          <w:iCs/>
          <w:sz w:val="22"/>
          <w:szCs w:val="22"/>
        </w:rPr>
      </w:pPr>
      <w:r w:rsidRPr="001770B5">
        <w:rPr>
          <w:rFonts w:ascii="Arial" w:hAnsi="Arial" w:cs="Arial"/>
          <w:b/>
          <w:bCs/>
          <w:i/>
          <w:iCs/>
          <w:sz w:val="22"/>
          <w:szCs w:val="22"/>
        </w:rPr>
        <w:tab/>
      </w:r>
      <w:r w:rsidRPr="001770B5">
        <w:rPr>
          <w:rFonts w:ascii="Arial" w:hAnsi="Arial" w:cs="Arial"/>
          <w:b/>
          <w:bCs/>
          <w:i/>
          <w:iCs/>
          <w:sz w:val="22"/>
          <w:szCs w:val="22"/>
          <w:lang w:val="vi"/>
        </w:rPr>
        <w:t>Phán Quyết</w:t>
      </w:r>
    </w:p>
    <w:p w14:paraId="6BE71CF1" w14:textId="77777777" w:rsidR="000177AF" w:rsidRPr="001770B5" w:rsidRDefault="001B509B" w:rsidP="00FC307E">
      <w:pPr>
        <w:pStyle w:val="BodyTextIndent"/>
        <w:spacing w:before="60" w:after="0"/>
        <w:ind w:left="720"/>
      </w:pPr>
      <w:r w:rsidRPr="001770B5">
        <w:t xml:space="preserve">Based upon the petition, testimony, and the case record, the court finds that the designation of the parties should be realigned pursuant to RCW 7.105.210.  The court finds that the original protected person is the abuser or harasser, and the original restrained person is the victim of [  ] domestic </w:t>
      </w:r>
      <w:proofErr w:type="gramStart"/>
      <w:r w:rsidRPr="001770B5">
        <w:t>violence  [</w:t>
      </w:r>
      <w:proofErr w:type="gramEnd"/>
      <w:r w:rsidRPr="001770B5">
        <w:t xml:space="preserve">  ] unlawful harassment.</w:t>
      </w:r>
    </w:p>
    <w:p w14:paraId="11AC3A93" w14:textId="67ABDB27" w:rsidR="001B509B" w:rsidRPr="001770B5" w:rsidRDefault="000177AF" w:rsidP="00FC307E">
      <w:pPr>
        <w:pStyle w:val="BodyTextIndent"/>
        <w:spacing w:before="0" w:after="0"/>
        <w:ind w:left="720"/>
        <w:rPr>
          <w:i/>
          <w:iCs/>
          <w:lang w:val="vi"/>
        </w:rPr>
      </w:pPr>
      <w:r w:rsidRPr="001770B5">
        <w:rPr>
          <w:i/>
          <w:iCs/>
          <w:lang w:val="vi"/>
        </w:rPr>
        <w:t>Căn cứ vào đơn xin, lời khai và hồ sơ vụ án, tòa án nhận thấy rằng việc chỉ định các đương sự nên được sắp xếp lại theo RCW 7.105.210.  Tòa án nhận thấy rằng người được bảo vệ ban đầu là kẻ ngược đãi hoặc kẻ quấy rối, và người bị ngăn cấm ban đầu là nạn nhân của [-] bạo hành gia đình [-] quấy rối trái pháp luật.</w:t>
      </w:r>
    </w:p>
    <w:p w14:paraId="191D8C11" w14:textId="77777777" w:rsidR="000177AF" w:rsidRPr="001770B5" w:rsidRDefault="009B1B80" w:rsidP="00FC307E">
      <w:pPr>
        <w:spacing w:before="120"/>
        <w:rPr>
          <w:rFonts w:ascii="Arial" w:hAnsi="Arial" w:cs="Arial"/>
          <w:b/>
          <w:bCs/>
          <w:sz w:val="22"/>
          <w:szCs w:val="22"/>
        </w:rPr>
      </w:pPr>
      <w:r w:rsidRPr="001770B5">
        <w:rPr>
          <w:rFonts w:ascii="Arial" w:hAnsi="Arial" w:cs="Arial"/>
          <w:b/>
          <w:bCs/>
          <w:sz w:val="22"/>
          <w:szCs w:val="22"/>
        </w:rPr>
        <w:t>2.</w:t>
      </w:r>
      <w:r w:rsidRPr="001770B5">
        <w:rPr>
          <w:rFonts w:ascii="Arial" w:hAnsi="Arial" w:cs="Arial"/>
          <w:b/>
          <w:bCs/>
          <w:sz w:val="22"/>
          <w:szCs w:val="22"/>
        </w:rPr>
        <w:tab/>
        <w:t>Realignment</w:t>
      </w:r>
    </w:p>
    <w:p w14:paraId="6F4CF75F" w14:textId="7EA192F6" w:rsidR="00405489" w:rsidRPr="001770B5" w:rsidRDefault="00BE6322" w:rsidP="00FC307E">
      <w:pPr>
        <w:rPr>
          <w:rFonts w:ascii="Arial" w:hAnsi="Arial" w:cs="Arial"/>
          <w:b/>
          <w:bCs/>
          <w:i/>
          <w:iCs/>
          <w:sz w:val="22"/>
          <w:szCs w:val="22"/>
        </w:rPr>
      </w:pPr>
      <w:r w:rsidRPr="001770B5">
        <w:rPr>
          <w:rFonts w:ascii="Arial" w:hAnsi="Arial" w:cs="Arial"/>
          <w:b/>
          <w:bCs/>
          <w:i/>
          <w:iCs/>
          <w:sz w:val="22"/>
          <w:szCs w:val="22"/>
        </w:rPr>
        <w:tab/>
      </w:r>
      <w:r w:rsidRPr="001770B5">
        <w:rPr>
          <w:rFonts w:ascii="Arial" w:hAnsi="Arial" w:cs="Arial"/>
          <w:b/>
          <w:bCs/>
          <w:i/>
          <w:iCs/>
          <w:sz w:val="22"/>
          <w:szCs w:val="22"/>
          <w:lang w:val="vi"/>
        </w:rPr>
        <w:t>Sắp xếp lại</w:t>
      </w:r>
    </w:p>
    <w:p w14:paraId="1477EBA5" w14:textId="77777777" w:rsidR="000177AF" w:rsidRPr="001770B5" w:rsidRDefault="006C0B14" w:rsidP="00FC307E">
      <w:pPr>
        <w:tabs>
          <w:tab w:val="left" w:pos="9360"/>
        </w:tabs>
        <w:spacing w:before="60"/>
        <w:ind w:left="720"/>
        <w:rPr>
          <w:rFonts w:ascii="Arial" w:hAnsi="Arial" w:cs="Arial"/>
          <w:sz w:val="22"/>
          <w:szCs w:val="22"/>
          <w:u w:val="single"/>
        </w:rPr>
      </w:pPr>
      <w:r w:rsidRPr="001770B5">
        <w:rPr>
          <w:rFonts w:ascii="Arial" w:hAnsi="Arial" w:cs="Arial"/>
          <w:sz w:val="22"/>
          <w:szCs w:val="22"/>
        </w:rPr>
        <w:t xml:space="preserve">It is ordered that the designation of the parties in this case be realigned so that: </w:t>
      </w:r>
      <w:r w:rsidRPr="001770B5">
        <w:rPr>
          <w:rFonts w:ascii="Arial" w:hAnsi="Arial" w:cs="Arial"/>
          <w:sz w:val="22"/>
          <w:szCs w:val="22"/>
        </w:rPr>
        <w:br/>
        <w:t>the protected person is (</w:t>
      </w:r>
      <w:r w:rsidRPr="001770B5">
        <w:rPr>
          <w:rFonts w:ascii="Arial" w:hAnsi="Arial" w:cs="Arial"/>
          <w:i/>
          <w:iCs/>
          <w:sz w:val="22"/>
          <w:szCs w:val="22"/>
        </w:rPr>
        <w:t>name</w:t>
      </w:r>
      <w:r w:rsidRPr="001770B5">
        <w:rPr>
          <w:rFonts w:ascii="Arial" w:hAnsi="Arial" w:cs="Arial"/>
          <w:sz w:val="22"/>
          <w:szCs w:val="22"/>
        </w:rPr>
        <w:t xml:space="preserve">) </w:t>
      </w:r>
      <w:r w:rsidRPr="001770B5">
        <w:rPr>
          <w:rFonts w:ascii="Arial" w:hAnsi="Arial" w:cs="Arial"/>
          <w:sz w:val="22"/>
          <w:szCs w:val="22"/>
          <w:u w:val="single"/>
        </w:rPr>
        <w:tab/>
        <w:t xml:space="preserve"> </w:t>
      </w:r>
      <w:r w:rsidRPr="001770B5">
        <w:rPr>
          <w:rFonts w:ascii="Arial" w:hAnsi="Arial" w:cs="Arial"/>
          <w:sz w:val="22"/>
          <w:szCs w:val="22"/>
        </w:rPr>
        <w:t>and</w:t>
      </w:r>
      <w:r w:rsidRPr="001770B5">
        <w:rPr>
          <w:rFonts w:ascii="Arial" w:hAnsi="Arial" w:cs="Arial"/>
          <w:sz w:val="22"/>
          <w:szCs w:val="22"/>
        </w:rPr>
        <w:br/>
        <w:t>the restrained person is (</w:t>
      </w:r>
      <w:r w:rsidRPr="001770B5">
        <w:rPr>
          <w:rFonts w:ascii="Arial" w:hAnsi="Arial" w:cs="Arial"/>
          <w:i/>
          <w:iCs/>
          <w:sz w:val="22"/>
          <w:szCs w:val="22"/>
        </w:rPr>
        <w:t>name</w:t>
      </w:r>
      <w:r w:rsidRPr="001770B5">
        <w:rPr>
          <w:rFonts w:ascii="Arial" w:hAnsi="Arial" w:cs="Arial"/>
          <w:sz w:val="22"/>
          <w:szCs w:val="22"/>
        </w:rPr>
        <w:t xml:space="preserve">) </w:t>
      </w:r>
      <w:r w:rsidRPr="001770B5">
        <w:rPr>
          <w:rFonts w:ascii="Arial" w:hAnsi="Arial" w:cs="Arial"/>
          <w:sz w:val="22"/>
          <w:szCs w:val="22"/>
          <w:u w:val="single"/>
        </w:rPr>
        <w:tab/>
      </w:r>
    </w:p>
    <w:p w14:paraId="6D900D18" w14:textId="3DAB3F77" w:rsidR="006C0B14" w:rsidRPr="001770B5" w:rsidRDefault="000177AF" w:rsidP="00FC307E">
      <w:pPr>
        <w:tabs>
          <w:tab w:val="left" w:pos="9360"/>
        </w:tabs>
        <w:ind w:left="720"/>
        <w:rPr>
          <w:rFonts w:ascii="Arial" w:hAnsi="Arial" w:cs="Arial"/>
          <w:i/>
          <w:iCs/>
          <w:sz w:val="22"/>
          <w:szCs w:val="22"/>
        </w:rPr>
      </w:pPr>
      <w:r w:rsidRPr="001770B5">
        <w:rPr>
          <w:rFonts w:ascii="Arial" w:hAnsi="Arial" w:cs="Arial"/>
          <w:i/>
          <w:iCs/>
          <w:sz w:val="22"/>
          <w:szCs w:val="22"/>
          <w:lang w:val="vi"/>
        </w:rPr>
        <w:lastRenderedPageBreak/>
        <w:t xml:space="preserve">Lệnh rằng việc chỉ định các đương sự trong vụ kiện này phải được sắp xếp lại sao cho: </w:t>
      </w:r>
      <w:r w:rsidRPr="001770B5">
        <w:rPr>
          <w:rFonts w:ascii="Arial" w:hAnsi="Arial" w:cs="Arial"/>
          <w:i/>
          <w:iCs/>
          <w:sz w:val="22"/>
          <w:szCs w:val="22"/>
          <w:lang w:val="vi"/>
        </w:rPr>
        <w:br/>
        <w:t xml:space="preserve">người được bảo vệ là (tên) </w:t>
      </w:r>
      <w:r w:rsidRPr="001770B5">
        <w:rPr>
          <w:rFonts w:ascii="Arial" w:hAnsi="Arial" w:cs="Arial"/>
          <w:sz w:val="22"/>
          <w:szCs w:val="22"/>
          <w:lang w:val="vi"/>
        </w:rPr>
        <w:tab/>
      </w:r>
      <w:r w:rsidRPr="001770B5">
        <w:rPr>
          <w:rFonts w:ascii="Arial" w:hAnsi="Arial" w:cs="Arial"/>
          <w:i/>
          <w:iCs/>
          <w:sz w:val="22"/>
          <w:szCs w:val="22"/>
          <w:u w:val="single"/>
          <w:lang w:val="vi"/>
        </w:rPr>
        <w:t xml:space="preserve"> </w:t>
      </w:r>
      <w:r w:rsidRPr="001770B5">
        <w:rPr>
          <w:rFonts w:ascii="Arial" w:hAnsi="Arial" w:cs="Arial"/>
          <w:i/>
          <w:iCs/>
          <w:sz w:val="22"/>
          <w:szCs w:val="22"/>
          <w:lang w:val="vi"/>
        </w:rPr>
        <w:t>và</w:t>
      </w:r>
      <w:r w:rsidRPr="001770B5">
        <w:rPr>
          <w:rFonts w:ascii="Arial" w:hAnsi="Arial" w:cs="Arial"/>
          <w:i/>
          <w:iCs/>
          <w:sz w:val="22"/>
          <w:szCs w:val="22"/>
          <w:lang w:val="vi"/>
        </w:rPr>
        <w:br/>
        <w:t xml:space="preserve">người bị ngăn cấm là (tên) </w:t>
      </w:r>
    </w:p>
    <w:p w14:paraId="571B6373" w14:textId="77777777" w:rsidR="000177AF" w:rsidRPr="001770B5" w:rsidRDefault="009B1B80" w:rsidP="00FC307E">
      <w:pPr>
        <w:spacing w:before="120"/>
        <w:rPr>
          <w:rFonts w:ascii="Arial" w:hAnsi="Arial" w:cs="Arial"/>
          <w:b/>
          <w:bCs/>
          <w:sz w:val="22"/>
          <w:szCs w:val="22"/>
        </w:rPr>
      </w:pPr>
      <w:r w:rsidRPr="001770B5">
        <w:rPr>
          <w:rFonts w:ascii="Arial" w:hAnsi="Arial" w:cs="Arial"/>
          <w:b/>
          <w:bCs/>
          <w:sz w:val="22"/>
          <w:szCs w:val="22"/>
        </w:rPr>
        <w:t>3.</w:t>
      </w:r>
      <w:r w:rsidRPr="001770B5">
        <w:rPr>
          <w:rFonts w:ascii="Arial" w:hAnsi="Arial" w:cs="Arial"/>
          <w:b/>
          <w:bCs/>
          <w:sz w:val="22"/>
          <w:szCs w:val="22"/>
        </w:rPr>
        <w:tab/>
        <w:t>Temporary Protection Order</w:t>
      </w:r>
    </w:p>
    <w:p w14:paraId="2C39893F" w14:textId="77EAFAAD" w:rsidR="00B17D56" w:rsidRPr="001770B5" w:rsidRDefault="00406D65" w:rsidP="00FC307E">
      <w:pPr>
        <w:rPr>
          <w:rFonts w:ascii="Arial" w:hAnsi="Arial" w:cs="Arial"/>
          <w:b/>
          <w:bCs/>
          <w:i/>
          <w:iCs/>
          <w:sz w:val="22"/>
          <w:szCs w:val="22"/>
        </w:rPr>
      </w:pPr>
      <w:r w:rsidRPr="001770B5">
        <w:rPr>
          <w:rFonts w:ascii="Arial" w:hAnsi="Arial" w:cs="Arial"/>
          <w:b/>
          <w:bCs/>
          <w:i/>
          <w:iCs/>
          <w:sz w:val="22"/>
          <w:szCs w:val="22"/>
        </w:rPr>
        <w:tab/>
      </w:r>
      <w:r w:rsidRPr="001770B5">
        <w:rPr>
          <w:rFonts w:ascii="Arial" w:hAnsi="Arial" w:cs="Arial"/>
          <w:b/>
          <w:bCs/>
          <w:i/>
          <w:iCs/>
          <w:sz w:val="22"/>
          <w:szCs w:val="22"/>
          <w:lang w:val="vi"/>
        </w:rPr>
        <w:t>Lệnh Bảo Vệ Tạm Thời</w:t>
      </w:r>
    </w:p>
    <w:p w14:paraId="32D2BB88" w14:textId="77777777" w:rsidR="000177AF" w:rsidRPr="001770B5" w:rsidRDefault="00B17D56" w:rsidP="00FC307E">
      <w:pPr>
        <w:pStyle w:val="BodyTextIndent"/>
        <w:spacing w:before="60" w:after="0"/>
        <w:ind w:left="720"/>
      </w:pPr>
      <w:r w:rsidRPr="001770B5">
        <w:t>The Court is issuing a new temporary protection order separately with the parties realigned as described above.</w:t>
      </w:r>
    </w:p>
    <w:p w14:paraId="36530862" w14:textId="61441489" w:rsidR="00B17D56" w:rsidRPr="001770B5" w:rsidRDefault="000177AF" w:rsidP="00FC307E">
      <w:pPr>
        <w:pStyle w:val="BodyTextIndent"/>
        <w:spacing w:before="0" w:after="0"/>
        <w:ind w:left="720"/>
        <w:rPr>
          <w:i/>
          <w:iCs/>
        </w:rPr>
      </w:pPr>
      <w:r w:rsidRPr="001770B5">
        <w:rPr>
          <w:i/>
          <w:iCs/>
          <w:lang w:val="vi"/>
        </w:rPr>
        <w:t>Tòa Án đang ban hành lệnh bảo vệ tạm thời mới riêng biệt với các đương sự được sắp xếp lại như quy định trên đây.</w:t>
      </w:r>
    </w:p>
    <w:p w14:paraId="61FF073B" w14:textId="77777777" w:rsidR="000177AF" w:rsidRPr="001770B5" w:rsidRDefault="00F27B13" w:rsidP="00FC307E">
      <w:pPr>
        <w:spacing w:before="120"/>
        <w:rPr>
          <w:rFonts w:ascii="Arial" w:hAnsi="Arial" w:cs="Arial"/>
          <w:b/>
          <w:sz w:val="22"/>
          <w:szCs w:val="22"/>
        </w:rPr>
      </w:pPr>
      <w:r w:rsidRPr="001770B5">
        <w:rPr>
          <w:rFonts w:ascii="Arial" w:hAnsi="Arial" w:cs="Arial"/>
          <w:b/>
          <w:bCs/>
          <w:sz w:val="22"/>
          <w:szCs w:val="22"/>
        </w:rPr>
        <w:t>4.</w:t>
      </w:r>
      <w:r w:rsidRPr="001770B5">
        <w:rPr>
          <w:rFonts w:ascii="Arial" w:hAnsi="Arial" w:cs="Arial"/>
          <w:sz w:val="22"/>
          <w:szCs w:val="22"/>
        </w:rPr>
        <w:tab/>
      </w:r>
      <w:r w:rsidRPr="001770B5">
        <w:rPr>
          <w:rFonts w:ascii="Arial" w:hAnsi="Arial" w:cs="Arial"/>
          <w:b/>
          <w:bCs/>
          <w:sz w:val="22"/>
          <w:szCs w:val="22"/>
        </w:rPr>
        <w:t>Deadline for Filing New Petition</w:t>
      </w:r>
    </w:p>
    <w:p w14:paraId="536E3332" w14:textId="0C9FA547" w:rsidR="00F27B13" w:rsidRPr="001770B5" w:rsidRDefault="00406D65" w:rsidP="00FC307E">
      <w:pPr>
        <w:rPr>
          <w:rFonts w:ascii="Arial" w:hAnsi="Arial" w:cs="Arial"/>
          <w:i/>
          <w:iCs/>
          <w:sz w:val="22"/>
          <w:szCs w:val="22"/>
        </w:rPr>
      </w:pPr>
      <w:r w:rsidRPr="001770B5">
        <w:rPr>
          <w:rFonts w:ascii="Arial" w:hAnsi="Arial" w:cs="Arial"/>
          <w:b/>
          <w:bCs/>
          <w:i/>
          <w:iCs/>
          <w:sz w:val="22"/>
          <w:szCs w:val="22"/>
        </w:rPr>
        <w:tab/>
      </w:r>
      <w:r w:rsidRPr="001770B5">
        <w:rPr>
          <w:rFonts w:ascii="Arial" w:hAnsi="Arial" w:cs="Arial"/>
          <w:b/>
          <w:bCs/>
          <w:i/>
          <w:iCs/>
          <w:sz w:val="22"/>
          <w:szCs w:val="22"/>
          <w:lang w:val="vi"/>
        </w:rPr>
        <w:t>Hạn Cuối Nộp Đơn Xin Mới</w:t>
      </w:r>
    </w:p>
    <w:p w14:paraId="1AE10910" w14:textId="77777777" w:rsidR="000177AF" w:rsidRPr="001770B5" w:rsidRDefault="00F27B13" w:rsidP="00FC307E">
      <w:pPr>
        <w:tabs>
          <w:tab w:val="left" w:pos="9360"/>
        </w:tabs>
        <w:spacing w:before="60"/>
        <w:ind w:left="720"/>
        <w:rPr>
          <w:rFonts w:ascii="Arial" w:hAnsi="Arial" w:cs="Arial"/>
          <w:sz w:val="22"/>
          <w:szCs w:val="22"/>
        </w:rPr>
      </w:pPr>
      <w:r w:rsidRPr="001770B5">
        <w:rPr>
          <w:rFonts w:ascii="Arial" w:hAnsi="Arial" w:cs="Arial"/>
          <w:sz w:val="22"/>
          <w:szCs w:val="22"/>
        </w:rPr>
        <w:t>New protected person must file a petition for protection order by (</w:t>
      </w:r>
      <w:r w:rsidRPr="001770B5">
        <w:rPr>
          <w:rFonts w:ascii="Arial" w:hAnsi="Arial" w:cs="Arial"/>
          <w:i/>
          <w:iCs/>
          <w:sz w:val="22"/>
          <w:szCs w:val="22"/>
        </w:rPr>
        <w:t>date</w:t>
      </w:r>
      <w:r w:rsidRPr="001770B5">
        <w:rPr>
          <w:rFonts w:ascii="Arial" w:hAnsi="Arial" w:cs="Arial"/>
          <w:sz w:val="22"/>
          <w:szCs w:val="22"/>
        </w:rPr>
        <w:t xml:space="preserve">) </w:t>
      </w:r>
      <w:r w:rsidRPr="001770B5">
        <w:rPr>
          <w:rFonts w:ascii="Arial" w:hAnsi="Arial" w:cs="Arial"/>
          <w:sz w:val="22"/>
          <w:szCs w:val="22"/>
          <w:u w:val="single"/>
        </w:rPr>
        <w:tab/>
        <w:t xml:space="preserve"> </w:t>
      </w:r>
      <w:r w:rsidRPr="001770B5">
        <w:rPr>
          <w:rFonts w:ascii="Arial" w:hAnsi="Arial" w:cs="Arial"/>
          <w:sz w:val="22"/>
          <w:szCs w:val="22"/>
        </w:rPr>
        <w:t>and contact the court clerk to arrange for service.</w:t>
      </w:r>
    </w:p>
    <w:p w14:paraId="45AEE3B9" w14:textId="250912C0" w:rsidR="00F27B13" w:rsidRPr="001770B5" w:rsidRDefault="000177AF" w:rsidP="00FC307E">
      <w:pPr>
        <w:tabs>
          <w:tab w:val="left" w:pos="9360"/>
        </w:tabs>
        <w:ind w:left="720"/>
        <w:rPr>
          <w:rFonts w:ascii="Arial" w:hAnsi="Arial" w:cs="Arial"/>
          <w:i/>
          <w:iCs/>
          <w:sz w:val="22"/>
          <w:szCs w:val="22"/>
        </w:rPr>
      </w:pPr>
      <w:r w:rsidRPr="001770B5">
        <w:rPr>
          <w:rFonts w:ascii="Arial" w:hAnsi="Arial" w:cs="Arial"/>
          <w:i/>
          <w:iCs/>
          <w:sz w:val="22"/>
          <w:szCs w:val="22"/>
          <w:lang w:val="vi"/>
        </w:rPr>
        <w:t xml:space="preserve">Người được bảo vệ mới phải nộp đơn xin lệnh bảo vệ trước (ngày) </w:t>
      </w:r>
      <w:r w:rsidRPr="001770B5">
        <w:rPr>
          <w:rFonts w:ascii="Arial" w:hAnsi="Arial" w:cs="Arial"/>
          <w:sz w:val="22"/>
          <w:szCs w:val="22"/>
          <w:lang w:val="vi"/>
        </w:rPr>
        <w:tab/>
      </w:r>
      <w:r w:rsidRPr="001770B5">
        <w:rPr>
          <w:rFonts w:ascii="Arial" w:hAnsi="Arial" w:cs="Arial"/>
          <w:i/>
          <w:iCs/>
          <w:sz w:val="22"/>
          <w:szCs w:val="22"/>
          <w:u w:val="single"/>
          <w:lang w:val="vi"/>
        </w:rPr>
        <w:t xml:space="preserve"> </w:t>
      </w:r>
      <w:r w:rsidRPr="001770B5">
        <w:rPr>
          <w:rFonts w:ascii="Arial" w:hAnsi="Arial" w:cs="Arial"/>
          <w:i/>
          <w:iCs/>
          <w:sz w:val="22"/>
          <w:szCs w:val="22"/>
          <w:lang w:val="vi"/>
        </w:rPr>
        <w:t>và liên hệ với lục sự tòa án để sắp xếp lại việc tống đạt.</w:t>
      </w:r>
    </w:p>
    <w:p w14:paraId="5D1AEF72" w14:textId="77777777" w:rsidR="000177AF" w:rsidRPr="001770B5" w:rsidRDefault="00FE49C6" w:rsidP="00FC307E">
      <w:pPr>
        <w:tabs>
          <w:tab w:val="left" w:pos="-1440"/>
          <w:tab w:val="left" w:pos="-720"/>
          <w:tab w:val="left" w:pos="3240"/>
          <w:tab w:val="left" w:pos="4050"/>
          <w:tab w:val="left" w:pos="9360"/>
        </w:tabs>
        <w:spacing w:before="240"/>
        <w:rPr>
          <w:rFonts w:ascii="Arial" w:hAnsi="Arial" w:cs="Arial"/>
          <w:sz w:val="22"/>
          <w:u w:val="single"/>
        </w:rPr>
      </w:pPr>
      <w:r w:rsidRPr="001770B5">
        <w:rPr>
          <w:rFonts w:ascii="Arial" w:hAnsi="Arial" w:cs="Arial"/>
          <w:b/>
          <w:bCs/>
          <w:sz w:val="22"/>
        </w:rPr>
        <w:t>Date</w:t>
      </w:r>
      <w:r w:rsidRPr="001770B5">
        <w:rPr>
          <w:rFonts w:ascii="Arial" w:hAnsi="Arial" w:cs="Arial"/>
          <w:sz w:val="22"/>
        </w:rPr>
        <w:t>:</w:t>
      </w:r>
      <w:r w:rsidRPr="001770B5">
        <w:rPr>
          <w:rFonts w:ascii="Arial" w:hAnsi="Arial" w:cs="Arial"/>
          <w:sz w:val="22"/>
          <w:u w:val="single"/>
        </w:rPr>
        <w:tab/>
      </w:r>
      <w:r w:rsidRPr="001770B5">
        <w:rPr>
          <w:rFonts w:ascii="Arial" w:hAnsi="Arial" w:cs="Arial"/>
          <w:sz w:val="22"/>
        </w:rPr>
        <w:tab/>
      </w:r>
      <w:r w:rsidRPr="001770B5">
        <w:rPr>
          <w:rFonts w:ascii="Arial" w:hAnsi="Arial" w:cs="Arial"/>
          <w:sz w:val="22"/>
          <w:u w:val="single"/>
        </w:rPr>
        <w:tab/>
      </w:r>
    </w:p>
    <w:p w14:paraId="7AA00905" w14:textId="64B707E6" w:rsidR="000177AF" w:rsidRPr="001770B5" w:rsidRDefault="000177AF" w:rsidP="00406D65">
      <w:pPr>
        <w:tabs>
          <w:tab w:val="left" w:pos="-1440"/>
          <w:tab w:val="left" w:pos="-720"/>
          <w:tab w:val="left" w:pos="3240"/>
          <w:tab w:val="left" w:pos="4050"/>
          <w:tab w:val="left" w:pos="9360"/>
        </w:tabs>
        <w:rPr>
          <w:rFonts w:ascii="Arial" w:hAnsi="Arial" w:cs="Arial"/>
          <w:i/>
          <w:iCs/>
          <w:sz w:val="22"/>
          <w:u w:val="single"/>
        </w:rPr>
      </w:pPr>
      <w:r w:rsidRPr="001770B5">
        <w:rPr>
          <w:rFonts w:ascii="Arial" w:hAnsi="Arial" w:cs="Arial"/>
          <w:b/>
          <w:bCs/>
          <w:i/>
          <w:iCs/>
          <w:sz w:val="22"/>
          <w:lang w:val="vi"/>
        </w:rPr>
        <w:t>Ngày</w:t>
      </w:r>
      <w:r w:rsidRPr="001770B5">
        <w:rPr>
          <w:rFonts w:ascii="Arial" w:hAnsi="Arial" w:cs="Arial"/>
          <w:i/>
          <w:iCs/>
          <w:sz w:val="22"/>
          <w:lang w:val="vi"/>
        </w:rPr>
        <w:t>:</w:t>
      </w:r>
      <w:r w:rsidRPr="001770B5">
        <w:rPr>
          <w:rFonts w:ascii="Arial" w:hAnsi="Arial" w:cs="Arial"/>
          <w:i/>
          <w:iCs/>
          <w:sz w:val="22"/>
        </w:rPr>
        <w:tab/>
      </w:r>
      <w:r w:rsidRPr="001770B5">
        <w:rPr>
          <w:rFonts w:ascii="Arial" w:hAnsi="Arial" w:cs="Arial"/>
          <w:i/>
          <w:iCs/>
          <w:sz w:val="22"/>
        </w:rPr>
        <w:tab/>
      </w:r>
      <w:r w:rsidRPr="001770B5">
        <w:rPr>
          <w:rFonts w:ascii="Arial" w:hAnsi="Arial" w:cs="Arial"/>
          <w:b/>
          <w:bCs/>
          <w:sz w:val="22"/>
        </w:rPr>
        <w:t>Judge/Court Commissioner</w:t>
      </w:r>
    </w:p>
    <w:p w14:paraId="2B7B5A17" w14:textId="1C855D43" w:rsidR="00FE49C6" w:rsidRPr="001770B5" w:rsidRDefault="000177AF" w:rsidP="00FC307E">
      <w:pPr>
        <w:tabs>
          <w:tab w:val="left" w:pos="-1440"/>
          <w:tab w:val="left" w:pos="-720"/>
          <w:tab w:val="left" w:pos="3240"/>
          <w:tab w:val="left" w:pos="4050"/>
          <w:tab w:val="left" w:pos="9180"/>
        </w:tabs>
        <w:ind w:left="4050"/>
        <w:rPr>
          <w:rFonts w:ascii="Arial" w:hAnsi="Arial" w:cs="Arial"/>
          <w:b/>
          <w:i/>
          <w:iCs/>
          <w:sz w:val="22"/>
        </w:rPr>
      </w:pPr>
      <w:r w:rsidRPr="001770B5">
        <w:rPr>
          <w:rFonts w:ascii="Arial" w:hAnsi="Arial" w:cs="Arial"/>
          <w:b/>
          <w:bCs/>
          <w:i/>
          <w:iCs/>
          <w:sz w:val="22"/>
          <w:lang w:val="vi"/>
        </w:rPr>
        <w:t>Thẩm Phán/Ủy Viên Tòa Án</w:t>
      </w:r>
    </w:p>
    <w:p w14:paraId="08A64567" w14:textId="77777777" w:rsidR="000177AF" w:rsidRPr="001770B5" w:rsidRDefault="00762938" w:rsidP="00FC307E">
      <w:pPr>
        <w:tabs>
          <w:tab w:val="left" w:pos="9360"/>
        </w:tabs>
        <w:spacing w:before="200"/>
        <w:ind w:left="4046"/>
        <w:rPr>
          <w:rFonts w:ascii="Arial" w:hAnsi="Arial" w:cs="Arial"/>
          <w:sz w:val="22"/>
        </w:rPr>
      </w:pPr>
      <w:r w:rsidRPr="001770B5">
        <w:rPr>
          <w:rFonts w:ascii="Arial" w:hAnsi="Arial" w:cs="Arial"/>
          <w:sz w:val="22"/>
          <w:u w:val="single"/>
        </w:rPr>
        <w:tab/>
      </w:r>
      <w:r w:rsidRPr="001770B5">
        <w:rPr>
          <w:rFonts w:ascii="Arial" w:hAnsi="Arial" w:cs="Arial"/>
          <w:sz w:val="22"/>
        </w:rPr>
        <w:t>Print Judge/Court Commissioner Name</w:t>
      </w:r>
    </w:p>
    <w:p w14:paraId="194F450B" w14:textId="5CB6EE01" w:rsidR="00762938" w:rsidRPr="001770B5" w:rsidRDefault="000177AF" w:rsidP="00FC307E">
      <w:pPr>
        <w:tabs>
          <w:tab w:val="left" w:pos="9360"/>
        </w:tabs>
        <w:ind w:left="4046"/>
        <w:rPr>
          <w:rFonts w:ascii="Arial" w:hAnsi="Arial" w:cs="Arial"/>
          <w:i/>
          <w:iCs/>
          <w:sz w:val="22"/>
          <w:szCs w:val="22"/>
        </w:rPr>
      </w:pPr>
      <w:r w:rsidRPr="001770B5">
        <w:rPr>
          <w:rFonts w:ascii="Arial" w:hAnsi="Arial" w:cs="Arial"/>
          <w:i/>
          <w:iCs/>
          <w:sz w:val="22"/>
          <w:lang w:val="vi"/>
        </w:rPr>
        <w:t>Viết In Tên Của Thẩm Phán/Ủy Viên Tòa Án</w:t>
      </w:r>
    </w:p>
    <w:sectPr w:rsidR="00762938" w:rsidRPr="001770B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DA332" w14:textId="77777777" w:rsidR="00904406" w:rsidRDefault="00904406" w:rsidP="00FE49C6">
      <w:r>
        <w:separator/>
      </w:r>
    </w:p>
  </w:endnote>
  <w:endnote w:type="continuationSeparator" w:id="0">
    <w:p w14:paraId="741B8C9A" w14:textId="77777777" w:rsidR="00904406" w:rsidRDefault="00904406" w:rsidP="00FE4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202A" w14:textId="77777777" w:rsidR="00BB2CD2" w:rsidRDefault="00BB2C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3125"/>
      <w:gridCol w:w="5965"/>
      <w:gridCol w:w="270"/>
    </w:tblGrid>
    <w:tr w:rsidR="00FE49C6" w:rsidRPr="001770B5" w14:paraId="49F15F5B" w14:textId="77777777" w:rsidTr="00635EB7">
      <w:tc>
        <w:tcPr>
          <w:tcW w:w="3125" w:type="dxa"/>
          <w:shd w:val="clear" w:color="auto" w:fill="auto"/>
        </w:tcPr>
        <w:p w14:paraId="417E56D3" w14:textId="1878067C" w:rsidR="00FE49C6" w:rsidRPr="001770B5" w:rsidRDefault="00A42724" w:rsidP="00FE49C6">
          <w:pPr>
            <w:tabs>
              <w:tab w:val="center" w:pos="4680"/>
              <w:tab w:val="right" w:pos="9360"/>
            </w:tabs>
            <w:rPr>
              <w:rFonts w:ascii="Arial" w:hAnsi="Arial" w:cs="Arial"/>
              <w:sz w:val="18"/>
            </w:rPr>
          </w:pPr>
          <w:r w:rsidRPr="001770B5">
            <w:rPr>
              <w:rFonts w:ascii="Arial" w:hAnsi="Arial" w:cs="Arial"/>
              <w:sz w:val="18"/>
              <w:szCs w:val="18"/>
            </w:rPr>
            <w:t>RCW 7.105.210</w:t>
          </w:r>
        </w:p>
        <w:p w14:paraId="26D5B6A5" w14:textId="5A18BA47" w:rsidR="00FE49C6" w:rsidRPr="001770B5" w:rsidRDefault="00701318" w:rsidP="00FE49C6">
          <w:pPr>
            <w:tabs>
              <w:tab w:val="center" w:pos="4680"/>
              <w:tab w:val="right" w:pos="9360"/>
            </w:tabs>
            <w:rPr>
              <w:rFonts w:ascii="Arial" w:hAnsi="Arial" w:cs="Arial"/>
              <w:i/>
              <w:sz w:val="18"/>
              <w:szCs w:val="18"/>
            </w:rPr>
          </w:pPr>
          <w:r w:rsidRPr="001770B5">
            <w:rPr>
              <w:rFonts w:ascii="Arial" w:hAnsi="Arial" w:cs="Arial"/>
              <w:sz w:val="18"/>
              <w:szCs w:val="18"/>
            </w:rPr>
            <w:t>Mandatory</w:t>
          </w:r>
          <w:r w:rsidR="001770B5">
            <w:rPr>
              <w:rFonts w:ascii="Arial" w:hAnsi="Arial" w:cs="Arial"/>
              <w:sz w:val="18"/>
              <w:szCs w:val="18"/>
            </w:rPr>
            <w:t xml:space="preserve"> VI</w:t>
          </w:r>
          <w:r w:rsidRPr="001770B5">
            <w:rPr>
              <w:rFonts w:ascii="Arial" w:hAnsi="Arial" w:cs="Arial"/>
              <w:sz w:val="18"/>
              <w:szCs w:val="18"/>
            </w:rPr>
            <w:t xml:space="preserve"> </w:t>
          </w:r>
          <w:r w:rsidRPr="001770B5">
            <w:rPr>
              <w:rFonts w:ascii="Arial" w:hAnsi="Arial" w:cs="Arial"/>
              <w:i/>
              <w:iCs/>
              <w:sz w:val="18"/>
              <w:szCs w:val="18"/>
            </w:rPr>
            <w:t>(07/2022)</w:t>
          </w:r>
          <w:r w:rsidR="001770B5">
            <w:rPr>
              <w:rFonts w:ascii="Arial" w:hAnsi="Arial" w:cs="Arial"/>
              <w:i/>
              <w:iCs/>
              <w:sz w:val="18"/>
              <w:szCs w:val="18"/>
            </w:rPr>
            <w:t xml:space="preserve"> </w:t>
          </w:r>
          <w:r w:rsidR="001770B5" w:rsidRPr="001770B5">
            <w:rPr>
              <w:rFonts w:ascii="Arial" w:hAnsi="Arial" w:cs="Arial"/>
              <w:sz w:val="18"/>
              <w:szCs w:val="18"/>
            </w:rPr>
            <w:t>Vietnamese</w:t>
          </w:r>
        </w:p>
        <w:p w14:paraId="6FCC912F" w14:textId="3BED0C2F" w:rsidR="00FE49C6" w:rsidRPr="001770B5" w:rsidRDefault="00FE49C6" w:rsidP="00FE49C6">
          <w:pPr>
            <w:tabs>
              <w:tab w:val="center" w:pos="4680"/>
              <w:tab w:val="right" w:pos="9360"/>
            </w:tabs>
            <w:rPr>
              <w:rFonts w:ascii="Arial" w:hAnsi="Arial" w:cs="Arial"/>
              <w:sz w:val="18"/>
              <w:szCs w:val="18"/>
            </w:rPr>
          </w:pPr>
          <w:r w:rsidRPr="001770B5">
            <w:rPr>
              <w:rFonts w:ascii="Arial" w:hAnsi="Arial" w:cs="Arial"/>
              <w:b/>
              <w:bCs/>
              <w:sz w:val="18"/>
              <w:szCs w:val="18"/>
            </w:rPr>
            <w:t>PO 032</w:t>
          </w:r>
        </w:p>
      </w:tc>
      <w:tc>
        <w:tcPr>
          <w:tcW w:w="5965" w:type="dxa"/>
          <w:shd w:val="clear" w:color="auto" w:fill="auto"/>
        </w:tcPr>
        <w:p w14:paraId="15EAAF96" w14:textId="5B1177F1" w:rsidR="00FE49C6" w:rsidRPr="001770B5" w:rsidRDefault="005A7469" w:rsidP="005A7469">
          <w:pPr>
            <w:pStyle w:val="BalloonText"/>
            <w:tabs>
              <w:tab w:val="center" w:pos="4680"/>
              <w:tab w:val="right" w:pos="9360"/>
            </w:tabs>
            <w:rPr>
              <w:rFonts w:ascii="Arial" w:hAnsi="Arial" w:cs="Arial"/>
            </w:rPr>
          </w:pPr>
          <w:r w:rsidRPr="001770B5">
            <w:rPr>
              <w:rFonts w:ascii="Arial" w:hAnsi="Arial" w:cs="Arial"/>
            </w:rPr>
            <w:t xml:space="preserve">                  Order Realigning Parties</w:t>
          </w:r>
        </w:p>
        <w:p w14:paraId="675EDC8A" w14:textId="77777777" w:rsidR="00FE49C6" w:rsidRPr="001770B5" w:rsidRDefault="00FE49C6" w:rsidP="005A7469">
          <w:pPr>
            <w:tabs>
              <w:tab w:val="center" w:pos="1488"/>
              <w:tab w:val="right" w:pos="2976"/>
              <w:tab w:val="center" w:pos="4680"/>
              <w:tab w:val="right" w:pos="9360"/>
            </w:tabs>
            <w:ind w:left="1440"/>
            <w:jc w:val="both"/>
            <w:rPr>
              <w:rFonts w:ascii="Arial" w:hAnsi="Arial" w:cs="Arial"/>
              <w:b/>
              <w:sz w:val="18"/>
              <w:szCs w:val="18"/>
            </w:rPr>
          </w:pPr>
          <w:r w:rsidRPr="001770B5">
            <w:rPr>
              <w:rFonts w:ascii="Arial" w:hAnsi="Arial"/>
              <w:b/>
              <w:bCs/>
              <w:sz w:val="18"/>
              <w:szCs w:val="18"/>
            </w:rPr>
            <w:t xml:space="preserve">p. </w:t>
          </w:r>
          <w:r w:rsidRPr="001770B5">
            <w:rPr>
              <w:rFonts w:ascii="Arial" w:hAnsi="Arial"/>
              <w:b/>
              <w:bCs/>
              <w:sz w:val="18"/>
              <w:szCs w:val="18"/>
            </w:rPr>
            <w:fldChar w:fldCharType="begin"/>
          </w:r>
          <w:r w:rsidRPr="001770B5">
            <w:rPr>
              <w:rFonts w:ascii="Arial" w:hAnsi="Arial"/>
              <w:b/>
              <w:bCs/>
              <w:sz w:val="18"/>
              <w:szCs w:val="18"/>
            </w:rPr>
            <w:instrText xml:space="preserve"> PAGE  \* Arabic  \* MERGEFORMAT </w:instrText>
          </w:r>
          <w:r w:rsidRPr="001770B5">
            <w:rPr>
              <w:rFonts w:ascii="Arial" w:hAnsi="Arial"/>
              <w:b/>
              <w:bCs/>
              <w:sz w:val="18"/>
              <w:szCs w:val="18"/>
            </w:rPr>
            <w:fldChar w:fldCharType="separate"/>
          </w:r>
          <w:r w:rsidR="00BB2CD2">
            <w:rPr>
              <w:rFonts w:ascii="Arial" w:hAnsi="Arial"/>
              <w:b/>
              <w:bCs/>
              <w:noProof/>
              <w:sz w:val="18"/>
              <w:szCs w:val="18"/>
            </w:rPr>
            <w:t>2</w:t>
          </w:r>
          <w:r w:rsidRPr="001770B5">
            <w:rPr>
              <w:rFonts w:ascii="Arial" w:hAnsi="Arial"/>
              <w:b/>
              <w:bCs/>
              <w:sz w:val="18"/>
              <w:szCs w:val="18"/>
            </w:rPr>
            <w:fldChar w:fldCharType="end"/>
          </w:r>
          <w:r w:rsidRPr="001770B5">
            <w:rPr>
              <w:rFonts w:ascii="Arial" w:hAnsi="Arial"/>
              <w:b/>
              <w:bCs/>
              <w:sz w:val="18"/>
              <w:szCs w:val="18"/>
            </w:rPr>
            <w:t xml:space="preserve"> of </w:t>
          </w:r>
          <w:r w:rsidRPr="001770B5">
            <w:rPr>
              <w:rFonts w:ascii="Arial" w:hAnsi="Arial"/>
              <w:b/>
              <w:bCs/>
              <w:sz w:val="20"/>
            </w:rPr>
            <w:fldChar w:fldCharType="begin"/>
          </w:r>
          <w:r w:rsidRPr="001770B5">
            <w:rPr>
              <w:rFonts w:ascii="Arial" w:hAnsi="Arial"/>
              <w:b/>
              <w:bCs/>
            </w:rPr>
            <w:instrText xml:space="preserve"> NUMPAGES  \* Arabic  \* MERGEFORMAT </w:instrText>
          </w:r>
          <w:r w:rsidRPr="001770B5">
            <w:rPr>
              <w:rFonts w:ascii="Arial" w:hAnsi="Arial"/>
              <w:b/>
              <w:bCs/>
              <w:sz w:val="20"/>
            </w:rPr>
            <w:fldChar w:fldCharType="separate"/>
          </w:r>
          <w:r w:rsidR="00BB2CD2" w:rsidRPr="00BB2CD2">
            <w:rPr>
              <w:rFonts w:ascii="Arial" w:hAnsi="Arial"/>
              <w:b/>
              <w:bCs/>
              <w:noProof/>
              <w:sz w:val="18"/>
              <w:szCs w:val="18"/>
            </w:rPr>
            <w:t>2</w:t>
          </w:r>
          <w:r w:rsidRPr="001770B5">
            <w:rPr>
              <w:rFonts w:ascii="Arial" w:hAnsi="Arial"/>
              <w:b/>
              <w:bCs/>
              <w:noProof/>
              <w:sz w:val="18"/>
              <w:szCs w:val="18"/>
            </w:rPr>
            <w:fldChar w:fldCharType="end"/>
          </w:r>
        </w:p>
      </w:tc>
      <w:tc>
        <w:tcPr>
          <w:tcW w:w="270" w:type="dxa"/>
        </w:tcPr>
        <w:p w14:paraId="3D3F8C2D" w14:textId="77777777" w:rsidR="00FE49C6" w:rsidRPr="001770B5" w:rsidRDefault="00FE49C6" w:rsidP="00FE49C6">
          <w:pPr>
            <w:tabs>
              <w:tab w:val="center" w:pos="4680"/>
              <w:tab w:val="right" w:pos="9360"/>
            </w:tabs>
            <w:jc w:val="center"/>
            <w:rPr>
              <w:rFonts w:ascii="Arial" w:hAnsi="Arial" w:cs="Arial"/>
              <w:sz w:val="18"/>
              <w:szCs w:val="18"/>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A586D" w14:textId="77777777" w:rsidR="00BB2CD2" w:rsidRDefault="00BB2C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F453F" w14:textId="77777777" w:rsidR="00904406" w:rsidRDefault="00904406" w:rsidP="00FE49C6">
      <w:r>
        <w:separator/>
      </w:r>
    </w:p>
  </w:footnote>
  <w:footnote w:type="continuationSeparator" w:id="0">
    <w:p w14:paraId="0540A230" w14:textId="77777777" w:rsidR="00904406" w:rsidRDefault="00904406" w:rsidP="00FE4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C61F4" w14:textId="77777777" w:rsidR="00BB2CD2" w:rsidRDefault="00BB2C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E2FF1" w14:textId="77777777" w:rsidR="00BB2CD2" w:rsidRDefault="00BB2C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E6634" w14:textId="77777777" w:rsidR="00BB2CD2" w:rsidRDefault="00BB2C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34B"/>
    <w:rsid w:val="00016DCE"/>
    <w:rsid w:val="000177AF"/>
    <w:rsid w:val="000551C1"/>
    <w:rsid w:val="00066173"/>
    <w:rsid w:val="000E1C2E"/>
    <w:rsid w:val="00103A3A"/>
    <w:rsid w:val="00135988"/>
    <w:rsid w:val="0015072A"/>
    <w:rsid w:val="00164B94"/>
    <w:rsid w:val="001770B5"/>
    <w:rsid w:val="001B509B"/>
    <w:rsid w:val="001C55E9"/>
    <w:rsid w:val="00213A5D"/>
    <w:rsid w:val="00225471"/>
    <w:rsid w:val="002301E3"/>
    <w:rsid w:val="002626E8"/>
    <w:rsid w:val="003021E8"/>
    <w:rsid w:val="003919C0"/>
    <w:rsid w:val="003D0870"/>
    <w:rsid w:val="003E6624"/>
    <w:rsid w:val="00405489"/>
    <w:rsid w:val="00406D65"/>
    <w:rsid w:val="004B597F"/>
    <w:rsid w:val="00547710"/>
    <w:rsid w:val="005A7469"/>
    <w:rsid w:val="006234D1"/>
    <w:rsid w:val="006456CF"/>
    <w:rsid w:val="00661398"/>
    <w:rsid w:val="006766E2"/>
    <w:rsid w:val="006B2425"/>
    <w:rsid w:val="006C0B14"/>
    <w:rsid w:val="00701318"/>
    <w:rsid w:val="00762938"/>
    <w:rsid w:val="007921B4"/>
    <w:rsid w:val="007A1DE7"/>
    <w:rsid w:val="0081424F"/>
    <w:rsid w:val="00815247"/>
    <w:rsid w:val="00864AE0"/>
    <w:rsid w:val="008B4570"/>
    <w:rsid w:val="00904406"/>
    <w:rsid w:val="0099747C"/>
    <w:rsid w:val="009A1F54"/>
    <w:rsid w:val="009B1B80"/>
    <w:rsid w:val="009E3BC0"/>
    <w:rsid w:val="00A07E80"/>
    <w:rsid w:val="00A203FB"/>
    <w:rsid w:val="00A35528"/>
    <w:rsid w:val="00A42724"/>
    <w:rsid w:val="00A4361A"/>
    <w:rsid w:val="00AB2C6B"/>
    <w:rsid w:val="00AE5FBE"/>
    <w:rsid w:val="00B17D56"/>
    <w:rsid w:val="00B23411"/>
    <w:rsid w:val="00B50A0A"/>
    <w:rsid w:val="00B653FB"/>
    <w:rsid w:val="00B6616B"/>
    <w:rsid w:val="00BB2CD2"/>
    <w:rsid w:val="00BC4B3C"/>
    <w:rsid w:val="00BE6322"/>
    <w:rsid w:val="00BF4C56"/>
    <w:rsid w:val="00D2149B"/>
    <w:rsid w:val="00D26007"/>
    <w:rsid w:val="00D419D3"/>
    <w:rsid w:val="00D70601"/>
    <w:rsid w:val="00DB234B"/>
    <w:rsid w:val="00DF646C"/>
    <w:rsid w:val="00E0152B"/>
    <w:rsid w:val="00F0568D"/>
    <w:rsid w:val="00F2197F"/>
    <w:rsid w:val="00F27B13"/>
    <w:rsid w:val="00FC307E"/>
    <w:rsid w:val="00FD46E0"/>
    <w:rsid w:val="00FE49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5B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34B"/>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B509B"/>
    <w:rPr>
      <w:sz w:val="16"/>
      <w:szCs w:val="16"/>
    </w:rPr>
  </w:style>
  <w:style w:type="paragraph" w:styleId="CommentText">
    <w:name w:val="annotation text"/>
    <w:basedOn w:val="Normal"/>
    <w:link w:val="CommentTextChar"/>
    <w:uiPriority w:val="99"/>
    <w:semiHidden/>
    <w:unhideWhenUsed/>
    <w:rsid w:val="001B509B"/>
    <w:rPr>
      <w:sz w:val="20"/>
    </w:rPr>
  </w:style>
  <w:style w:type="character" w:customStyle="1" w:styleId="CommentTextChar">
    <w:name w:val="Comment Text Char"/>
    <w:basedOn w:val="DefaultParagraphFont"/>
    <w:link w:val="CommentText"/>
    <w:uiPriority w:val="99"/>
    <w:semiHidden/>
    <w:rsid w:val="001B509B"/>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1B509B"/>
    <w:rPr>
      <w:b/>
      <w:bCs/>
    </w:rPr>
  </w:style>
  <w:style w:type="character" w:customStyle="1" w:styleId="CommentSubjectChar">
    <w:name w:val="Comment Subject Char"/>
    <w:basedOn w:val="CommentTextChar"/>
    <w:link w:val="CommentSubject"/>
    <w:uiPriority w:val="99"/>
    <w:semiHidden/>
    <w:rsid w:val="001B509B"/>
    <w:rPr>
      <w:rFonts w:ascii="CG Times" w:eastAsia="Times New Roman" w:hAnsi="CG Times" w:cs="Times New Roman"/>
      <w:b/>
      <w:bCs/>
      <w:sz w:val="20"/>
      <w:szCs w:val="20"/>
    </w:rPr>
  </w:style>
  <w:style w:type="paragraph" w:styleId="BalloonText">
    <w:name w:val="Balloon Text"/>
    <w:basedOn w:val="Normal"/>
    <w:link w:val="BalloonTextChar"/>
    <w:uiPriority w:val="99"/>
    <w:unhideWhenUsed/>
    <w:rsid w:val="001B509B"/>
    <w:rPr>
      <w:rFonts w:ascii="Segoe UI" w:hAnsi="Segoe UI" w:cs="Segoe UI"/>
      <w:sz w:val="18"/>
      <w:szCs w:val="18"/>
    </w:rPr>
  </w:style>
  <w:style w:type="character" w:customStyle="1" w:styleId="BalloonTextChar">
    <w:name w:val="Balloon Text Char"/>
    <w:basedOn w:val="DefaultParagraphFont"/>
    <w:link w:val="BalloonText"/>
    <w:uiPriority w:val="99"/>
    <w:rsid w:val="001B509B"/>
    <w:rPr>
      <w:rFonts w:ascii="Segoe UI" w:eastAsia="Times New Roman" w:hAnsi="Segoe UI" w:cs="Segoe UI"/>
      <w:sz w:val="18"/>
      <w:szCs w:val="18"/>
    </w:rPr>
  </w:style>
  <w:style w:type="paragraph" w:styleId="Header">
    <w:name w:val="header"/>
    <w:basedOn w:val="Normal"/>
    <w:link w:val="HeaderChar"/>
    <w:uiPriority w:val="99"/>
    <w:unhideWhenUsed/>
    <w:rsid w:val="00FE49C6"/>
    <w:pPr>
      <w:tabs>
        <w:tab w:val="center" w:pos="4680"/>
        <w:tab w:val="right" w:pos="9360"/>
      </w:tabs>
    </w:pPr>
  </w:style>
  <w:style w:type="character" w:customStyle="1" w:styleId="HeaderChar">
    <w:name w:val="Header Char"/>
    <w:basedOn w:val="DefaultParagraphFont"/>
    <w:link w:val="Header"/>
    <w:uiPriority w:val="99"/>
    <w:rsid w:val="00FE49C6"/>
    <w:rPr>
      <w:rFonts w:ascii="CG Times" w:eastAsia="Times New Roman" w:hAnsi="CG Times" w:cs="Times New Roman"/>
      <w:sz w:val="24"/>
      <w:szCs w:val="20"/>
    </w:rPr>
  </w:style>
  <w:style w:type="paragraph" w:styleId="Footer">
    <w:name w:val="footer"/>
    <w:basedOn w:val="Normal"/>
    <w:link w:val="FooterChar"/>
    <w:uiPriority w:val="99"/>
    <w:unhideWhenUsed/>
    <w:rsid w:val="00FE49C6"/>
    <w:pPr>
      <w:tabs>
        <w:tab w:val="center" w:pos="4680"/>
        <w:tab w:val="right" w:pos="9360"/>
      </w:tabs>
    </w:pPr>
  </w:style>
  <w:style w:type="character" w:customStyle="1" w:styleId="FooterChar">
    <w:name w:val="Footer Char"/>
    <w:basedOn w:val="DefaultParagraphFont"/>
    <w:link w:val="Footer"/>
    <w:uiPriority w:val="99"/>
    <w:rsid w:val="00FE49C6"/>
    <w:rPr>
      <w:rFonts w:ascii="CG Times" w:eastAsia="Times New Roman" w:hAnsi="CG Times" w:cs="Times New Roman"/>
      <w:sz w:val="24"/>
      <w:szCs w:val="20"/>
    </w:rPr>
  </w:style>
  <w:style w:type="paragraph" w:styleId="Revision">
    <w:name w:val="Revision"/>
    <w:hidden/>
    <w:uiPriority w:val="99"/>
    <w:semiHidden/>
    <w:rsid w:val="00405489"/>
    <w:pPr>
      <w:spacing w:after="0" w:line="240" w:lineRule="auto"/>
    </w:pPr>
    <w:rPr>
      <w:rFonts w:ascii="CG Times" w:eastAsia="Times New Roman" w:hAnsi="CG Times" w:cs="Times New Roman"/>
      <w:sz w:val="24"/>
      <w:szCs w:val="20"/>
    </w:rPr>
  </w:style>
  <w:style w:type="paragraph" w:styleId="ListParagraph">
    <w:name w:val="List Paragraph"/>
    <w:basedOn w:val="Normal"/>
    <w:uiPriority w:val="34"/>
    <w:qFormat/>
    <w:rsid w:val="00405489"/>
    <w:pPr>
      <w:ind w:left="720"/>
      <w:contextualSpacing/>
    </w:pPr>
  </w:style>
  <w:style w:type="paragraph" w:styleId="BodyTextIndent">
    <w:name w:val="Body Text Indent"/>
    <w:basedOn w:val="Normal"/>
    <w:link w:val="BodyTextIndentChar"/>
    <w:uiPriority w:val="99"/>
    <w:unhideWhenUsed/>
    <w:rsid w:val="00762938"/>
    <w:pPr>
      <w:spacing w:before="120" w:after="120"/>
      <w:ind w:left="1080"/>
    </w:pPr>
    <w:rPr>
      <w:rFonts w:ascii="Arial" w:hAnsi="Arial" w:cs="Arial"/>
      <w:sz w:val="22"/>
      <w:szCs w:val="22"/>
    </w:rPr>
  </w:style>
  <w:style w:type="character" w:customStyle="1" w:styleId="BodyTextIndentChar">
    <w:name w:val="Body Text Indent Char"/>
    <w:basedOn w:val="DefaultParagraphFont"/>
    <w:link w:val="BodyTextIndent"/>
    <w:uiPriority w:val="99"/>
    <w:rsid w:val="00762938"/>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2024-05-20T20:51:00Z</dcterms:created>
  <dcterms:modified xsi:type="dcterms:W3CDTF">2024-05-20T20:51:00Z</dcterms:modified>
</cp:coreProperties>
</file>